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01A6" w14:textId="77777777" w:rsidR="00DB1387" w:rsidRDefault="00DB1387" w:rsidP="00DB1387">
      <w:pPr>
        <w:pStyle w:val="Header"/>
        <w:rPr>
          <w:lang w:val="it-IT"/>
        </w:rPr>
      </w:pPr>
      <w:r w:rsidRPr="003C3CD7"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01B3FCAA" wp14:editId="70F0B82F">
            <wp:simplePos x="0" y="0"/>
            <wp:positionH relativeFrom="column">
              <wp:posOffset>-355600</wp:posOffset>
            </wp:positionH>
            <wp:positionV relativeFrom="paragraph">
              <wp:posOffset>-29210</wp:posOffset>
            </wp:positionV>
            <wp:extent cx="2504908" cy="771525"/>
            <wp:effectExtent l="0" t="0" r="0" b="0"/>
            <wp:wrapNone/>
            <wp:docPr id="2" name="Picture 2" descr="E:\Academic services\Language Centre (L)\NewAblage\8 Sito Internet &amp; Cockpit\LOGO UNIBZ\unibz_trilingual_blu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cademic services\Language Centre (L)\NewAblage\8 Sito Internet &amp; Cockpit\LOGO UNIBZ\unibz_trilingual_blue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908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41D49" w14:textId="77777777" w:rsidR="00DB1387" w:rsidRPr="00074D6A" w:rsidRDefault="00DB1387" w:rsidP="00DB1387">
      <w:pPr>
        <w:pStyle w:val="Footer"/>
        <w:tabs>
          <w:tab w:val="clear" w:pos="9026"/>
          <w:tab w:val="right" w:pos="10260"/>
        </w:tabs>
        <w:rPr>
          <w:rFonts w:ascii="Tahoma" w:hAnsi="Tahoma" w:cs="Tahoma"/>
          <w:b/>
          <w:sz w:val="16"/>
          <w:szCs w:val="18"/>
        </w:rPr>
      </w:pPr>
      <w:r>
        <w:rPr>
          <w:lang w:val="it-IT"/>
        </w:rPr>
        <w:tab/>
      </w:r>
      <w:r>
        <w:rPr>
          <w:lang w:val="it-IT"/>
        </w:rPr>
        <w:tab/>
      </w:r>
      <w:proofErr w:type="spellStart"/>
      <w:r w:rsidRPr="00074D6A">
        <w:rPr>
          <w:rFonts w:ascii="Tahoma" w:hAnsi="Tahoma" w:cs="Tahoma"/>
          <w:b/>
          <w:sz w:val="16"/>
          <w:szCs w:val="18"/>
        </w:rPr>
        <w:t>Sprachenzentrum</w:t>
      </w:r>
      <w:proofErr w:type="spellEnd"/>
    </w:p>
    <w:p w14:paraId="47E46D82" w14:textId="77777777" w:rsidR="00DB1387" w:rsidRPr="00074D6A" w:rsidRDefault="00DB1387" w:rsidP="00DB1387">
      <w:pPr>
        <w:pStyle w:val="Footer"/>
        <w:tabs>
          <w:tab w:val="clear" w:pos="9026"/>
          <w:tab w:val="right" w:pos="10260"/>
        </w:tabs>
        <w:rPr>
          <w:rFonts w:ascii="Tahoma" w:hAnsi="Tahoma" w:cs="Tahoma"/>
          <w:b/>
          <w:sz w:val="16"/>
          <w:szCs w:val="18"/>
        </w:rPr>
      </w:pPr>
      <w:r w:rsidRPr="00074D6A">
        <w:rPr>
          <w:rFonts w:ascii="Tahoma" w:hAnsi="Tahoma" w:cs="Tahoma"/>
          <w:b/>
          <w:sz w:val="16"/>
          <w:szCs w:val="18"/>
        </w:rPr>
        <w:tab/>
      </w:r>
      <w:r w:rsidRPr="00074D6A">
        <w:rPr>
          <w:rFonts w:ascii="Tahoma" w:hAnsi="Tahoma" w:cs="Tahoma"/>
          <w:b/>
          <w:sz w:val="16"/>
          <w:szCs w:val="18"/>
        </w:rPr>
        <w:tab/>
        <w:t xml:space="preserve">Centro </w:t>
      </w:r>
      <w:proofErr w:type="spellStart"/>
      <w:r w:rsidRPr="00074D6A">
        <w:rPr>
          <w:rFonts w:ascii="Tahoma" w:hAnsi="Tahoma" w:cs="Tahoma"/>
          <w:b/>
          <w:sz w:val="16"/>
          <w:szCs w:val="18"/>
        </w:rPr>
        <w:t>linguistico</w:t>
      </w:r>
      <w:proofErr w:type="spellEnd"/>
    </w:p>
    <w:p w14:paraId="2149F4F6" w14:textId="77777777" w:rsidR="00DB1387" w:rsidRPr="00074D6A" w:rsidRDefault="00DB1387" w:rsidP="00DB1387">
      <w:pPr>
        <w:pStyle w:val="Footer"/>
        <w:tabs>
          <w:tab w:val="clear" w:pos="9026"/>
          <w:tab w:val="right" w:pos="10260"/>
        </w:tabs>
        <w:rPr>
          <w:rFonts w:ascii="Tahoma" w:hAnsi="Tahoma" w:cs="Tahoma"/>
          <w:sz w:val="16"/>
          <w:szCs w:val="18"/>
        </w:rPr>
      </w:pPr>
      <w:r w:rsidRPr="00074D6A">
        <w:rPr>
          <w:rFonts w:ascii="Tahoma" w:hAnsi="Tahoma" w:cs="Tahoma"/>
          <w:b/>
          <w:sz w:val="16"/>
          <w:szCs w:val="18"/>
        </w:rPr>
        <w:tab/>
      </w:r>
      <w:r w:rsidRPr="00074D6A">
        <w:rPr>
          <w:rFonts w:ascii="Tahoma" w:hAnsi="Tahoma" w:cs="Tahoma"/>
          <w:b/>
          <w:sz w:val="16"/>
          <w:szCs w:val="18"/>
        </w:rPr>
        <w:tab/>
        <w:t>Language Centre</w:t>
      </w:r>
    </w:p>
    <w:p w14:paraId="2D4747F3" w14:textId="77777777" w:rsidR="00DB1387" w:rsidRPr="00074D6A" w:rsidRDefault="00DB1387" w:rsidP="00DB1387">
      <w:pPr>
        <w:pStyle w:val="Header"/>
      </w:pPr>
    </w:p>
    <w:p w14:paraId="22A0132A" w14:textId="77777777" w:rsidR="00DB1387" w:rsidRPr="00074D6A" w:rsidRDefault="00DB1387" w:rsidP="00DB1387">
      <w:pPr>
        <w:spacing w:before="54"/>
        <w:ind w:left="720"/>
        <w:rPr>
          <w:rFonts w:ascii="Tahoma" w:hAnsi="Tahoma" w:cs="Tahoma"/>
          <w:b/>
          <w:caps/>
          <w:color w:val="007CC3"/>
          <w:szCs w:val="20"/>
        </w:rPr>
      </w:pPr>
    </w:p>
    <w:p w14:paraId="1A97B64B" w14:textId="4224AA4B" w:rsidR="00736A57" w:rsidRPr="00736A57" w:rsidRDefault="00736A57" w:rsidP="00E75FC7">
      <w:pPr>
        <w:spacing w:before="240" w:after="120" w:line="276" w:lineRule="auto"/>
        <w:ind w:left="720" w:right="173"/>
        <w:rPr>
          <w:rFonts w:ascii="Tahoma" w:hAnsi="Tahoma" w:cs="Tahoma"/>
          <w:b/>
          <w:caps/>
          <w:color w:val="007CC3"/>
          <w:sz w:val="24"/>
        </w:rPr>
      </w:pPr>
      <w:r w:rsidRPr="00736A57">
        <w:rPr>
          <w:rFonts w:ascii="Tahoma" w:hAnsi="Tahoma" w:cs="Tahoma"/>
          <w:b/>
          <w:caps/>
          <w:color w:val="007CC3"/>
          <w:sz w:val="24"/>
        </w:rPr>
        <w:t>Scores and Evaluation Criteria for the Language Exam</w:t>
      </w:r>
      <w:r w:rsidR="003A60F1">
        <w:rPr>
          <w:rFonts w:ascii="Tahoma" w:hAnsi="Tahoma" w:cs="Tahoma"/>
          <w:b/>
          <w:caps/>
          <w:color w:val="007CC3"/>
          <w:sz w:val="24"/>
        </w:rPr>
        <w:t xml:space="preserve"> of the free univesity of bozen-bolzano</w:t>
      </w:r>
    </w:p>
    <w:p w14:paraId="19A1BBC1" w14:textId="60FFDDCF" w:rsidR="00DB1387" w:rsidRPr="001B1F64" w:rsidRDefault="00DB1387" w:rsidP="00E75FC7">
      <w:pPr>
        <w:spacing w:before="240" w:after="120" w:line="276" w:lineRule="auto"/>
        <w:ind w:left="720" w:right="173"/>
        <w:rPr>
          <w:rFonts w:ascii="Tahoma" w:hAnsi="Tahoma" w:cs="Tahoma"/>
          <w:b/>
          <w:caps/>
          <w:color w:val="007CC3"/>
          <w:szCs w:val="20"/>
        </w:rPr>
      </w:pPr>
      <w:r w:rsidRPr="001B1F64">
        <w:rPr>
          <w:rFonts w:ascii="Tahoma" w:hAnsi="Tahoma" w:cs="Tahoma"/>
          <w:b/>
          <w:caps/>
          <w:color w:val="007CC3"/>
          <w:szCs w:val="20"/>
        </w:rPr>
        <w:t>Modul</w:t>
      </w:r>
      <w:r w:rsidR="003A60F1" w:rsidRPr="001B1F64">
        <w:rPr>
          <w:rFonts w:ascii="Tahoma" w:hAnsi="Tahoma" w:cs="Tahoma"/>
          <w:b/>
          <w:caps/>
          <w:color w:val="007CC3"/>
          <w:szCs w:val="20"/>
        </w:rPr>
        <w:t>E</w:t>
      </w:r>
      <w:r w:rsidRPr="001B1F64">
        <w:rPr>
          <w:rFonts w:ascii="Tahoma" w:hAnsi="Tahoma" w:cs="Tahoma"/>
          <w:b/>
          <w:caps/>
          <w:color w:val="007CC3"/>
          <w:szCs w:val="20"/>
        </w:rPr>
        <w:t xml:space="preserve"> I (</w:t>
      </w:r>
      <w:r w:rsidR="003A60F1" w:rsidRPr="001B1F64">
        <w:rPr>
          <w:rFonts w:ascii="Tahoma" w:hAnsi="Tahoma" w:cs="Tahoma"/>
          <w:b/>
          <w:caps/>
          <w:color w:val="007CC3"/>
          <w:szCs w:val="20"/>
        </w:rPr>
        <w:t>listening</w:t>
      </w:r>
      <w:r w:rsidRPr="001B1F64">
        <w:rPr>
          <w:rFonts w:ascii="Tahoma" w:hAnsi="Tahoma" w:cs="Tahoma"/>
          <w:b/>
          <w:caps/>
          <w:color w:val="007CC3"/>
          <w:szCs w:val="20"/>
        </w:rPr>
        <w:t xml:space="preserve">, </w:t>
      </w:r>
      <w:r w:rsidR="003A60F1" w:rsidRPr="001B1F64">
        <w:rPr>
          <w:rFonts w:ascii="Tahoma" w:hAnsi="Tahoma" w:cs="Tahoma"/>
          <w:b/>
          <w:caps/>
          <w:color w:val="007CC3"/>
          <w:szCs w:val="20"/>
        </w:rPr>
        <w:t>reading</w:t>
      </w:r>
      <w:r w:rsidRPr="001B1F64">
        <w:rPr>
          <w:rFonts w:ascii="Tahoma" w:hAnsi="Tahoma" w:cs="Tahoma"/>
          <w:b/>
          <w:caps/>
          <w:color w:val="007CC3"/>
          <w:szCs w:val="20"/>
        </w:rPr>
        <w:t>)</w:t>
      </w:r>
    </w:p>
    <w:p w14:paraId="2C162454" w14:textId="0B8C8797" w:rsidR="00DB1387" w:rsidRPr="001B1F64" w:rsidRDefault="001B1F64" w:rsidP="00DB1387">
      <w:pPr>
        <w:pStyle w:val="ListParagraph"/>
        <w:tabs>
          <w:tab w:val="left" w:pos="1080"/>
        </w:tabs>
        <w:spacing w:line="276" w:lineRule="auto"/>
        <w:ind w:right="173"/>
        <w:contextualSpacing w:val="0"/>
        <w:rPr>
          <w:rFonts w:ascii="Tahoma" w:eastAsia="Century Gothic" w:hAnsi="Tahoma" w:cs="Tahoma"/>
          <w:color w:val="231F20"/>
          <w:sz w:val="20"/>
          <w:szCs w:val="20"/>
        </w:rPr>
      </w:pPr>
      <w:r w:rsidRPr="001B1F64">
        <w:rPr>
          <w:rFonts w:ascii="Tahoma" w:eastAsia="Century Gothic" w:hAnsi="Tahoma" w:cs="Tahoma"/>
          <w:color w:val="231F20"/>
          <w:sz w:val="20"/>
          <w:szCs w:val="20"/>
        </w:rPr>
        <w:t>To pass Module I, which is a prerequisite for the other 2 modules, at least 60% of the available points must be achieved (24 out of 40 points).</w:t>
      </w:r>
    </w:p>
    <w:p w14:paraId="540C5665" w14:textId="66899D46" w:rsidR="00DB1387" w:rsidRPr="0027516A" w:rsidRDefault="00DB1387" w:rsidP="00E75FC7">
      <w:pPr>
        <w:spacing w:before="240" w:after="120" w:line="276" w:lineRule="auto"/>
        <w:ind w:left="720" w:right="173"/>
        <w:rPr>
          <w:rFonts w:ascii="Tahoma" w:hAnsi="Tahoma" w:cs="Tahoma"/>
          <w:b/>
          <w:caps/>
          <w:color w:val="007CC3"/>
          <w:szCs w:val="20"/>
        </w:rPr>
      </w:pPr>
      <w:r w:rsidRPr="0027516A">
        <w:rPr>
          <w:rFonts w:ascii="Tahoma" w:hAnsi="Tahoma" w:cs="Tahoma"/>
          <w:b/>
          <w:caps/>
          <w:color w:val="007CC3"/>
          <w:szCs w:val="20"/>
        </w:rPr>
        <w:t>Modul</w:t>
      </w:r>
      <w:r w:rsidR="00087DC1">
        <w:rPr>
          <w:rFonts w:ascii="Tahoma" w:hAnsi="Tahoma" w:cs="Tahoma"/>
          <w:b/>
          <w:caps/>
          <w:color w:val="007CC3"/>
          <w:szCs w:val="20"/>
        </w:rPr>
        <w:t>e</w:t>
      </w:r>
      <w:r w:rsidRPr="0027516A">
        <w:rPr>
          <w:rFonts w:ascii="Tahoma" w:hAnsi="Tahoma" w:cs="Tahoma"/>
          <w:b/>
          <w:caps/>
          <w:color w:val="007CC3"/>
          <w:szCs w:val="20"/>
        </w:rPr>
        <w:t xml:space="preserve"> II (</w:t>
      </w:r>
      <w:r w:rsidR="001B1F64" w:rsidRPr="0027516A">
        <w:rPr>
          <w:rFonts w:ascii="Tahoma" w:hAnsi="Tahoma" w:cs="Tahoma"/>
          <w:b/>
          <w:caps/>
          <w:color w:val="007CC3"/>
          <w:szCs w:val="20"/>
        </w:rPr>
        <w:t>WRITTEN PRODUCTION</w:t>
      </w:r>
      <w:r w:rsidRPr="0027516A">
        <w:rPr>
          <w:rFonts w:ascii="Tahoma" w:hAnsi="Tahoma" w:cs="Tahoma"/>
          <w:b/>
          <w:caps/>
          <w:color w:val="007CC3"/>
          <w:szCs w:val="20"/>
        </w:rPr>
        <w:t>)</w:t>
      </w:r>
    </w:p>
    <w:p w14:paraId="58FC75A6" w14:textId="4FFE56ED" w:rsidR="00DB1387" w:rsidRPr="0027516A" w:rsidRDefault="0027516A" w:rsidP="009E1E02">
      <w:pPr>
        <w:pStyle w:val="ListParagraph"/>
        <w:tabs>
          <w:tab w:val="left" w:pos="1080"/>
        </w:tabs>
        <w:spacing w:line="276" w:lineRule="auto"/>
        <w:ind w:right="-90"/>
        <w:rPr>
          <w:rFonts w:ascii="Tahoma" w:eastAsia="Century Gothic" w:hAnsi="Tahoma" w:cs="Tahoma"/>
          <w:color w:val="231F20"/>
          <w:sz w:val="20"/>
          <w:szCs w:val="20"/>
        </w:rPr>
      </w:pPr>
      <w:r w:rsidRPr="0027516A">
        <w:rPr>
          <w:rFonts w:ascii="Tahoma" w:eastAsia="Century Gothic" w:hAnsi="Tahoma" w:cs="Tahoma"/>
          <w:color w:val="231F20"/>
          <w:sz w:val="20"/>
          <w:szCs w:val="20"/>
        </w:rPr>
        <w:t>The written tests are evaluated according to the following four criteria, each with a score from 0 to 5:</w:t>
      </w:r>
    </w:p>
    <w:p w14:paraId="683A573D" w14:textId="6F601A12" w:rsidR="00DB1387" w:rsidRPr="00074D6A" w:rsidRDefault="0027516A" w:rsidP="00DB138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</w:rPr>
      </w:pPr>
      <w:r w:rsidRPr="00074D6A">
        <w:rPr>
          <w:rFonts w:ascii="Tahoma" w:eastAsia="Century Gothic" w:hAnsi="Tahoma" w:cs="Tahoma"/>
          <w:b/>
          <w:bCs/>
          <w:color w:val="231F20"/>
          <w:sz w:val="20"/>
          <w:szCs w:val="20"/>
        </w:rPr>
        <w:t>Content and task completion:</w:t>
      </w:r>
      <w:r w:rsidR="00DB1387" w:rsidRPr="00074D6A">
        <w:rPr>
          <w:rFonts w:ascii="Tahoma" w:eastAsia="Century Gothic" w:hAnsi="Tahoma" w:cs="Tahoma"/>
          <w:color w:val="231F20"/>
          <w:sz w:val="20"/>
          <w:szCs w:val="20"/>
        </w:rPr>
        <w:t xml:space="preserve"> </w:t>
      </w:r>
      <w:r w:rsidRPr="00074D6A">
        <w:rPr>
          <w:rFonts w:ascii="Tahoma" w:eastAsia="Century Gothic" w:hAnsi="Tahoma" w:cs="Tahoma"/>
          <w:color w:val="231F20"/>
          <w:sz w:val="20"/>
          <w:szCs w:val="20"/>
        </w:rPr>
        <w:t>Assesses the completeness, relevance, and depth with which the required points are addressed.</w:t>
      </w:r>
    </w:p>
    <w:p w14:paraId="4559D926" w14:textId="77777777" w:rsidR="005B18A7" w:rsidRPr="00074D6A" w:rsidRDefault="005B18A7" w:rsidP="00DB138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</w:rPr>
      </w:pPr>
      <w:r w:rsidRPr="00074D6A">
        <w:rPr>
          <w:rFonts w:ascii="Tahoma" w:eastAsia="Century Gothic" w:hAnsi="Tahoma" w:cs="Tahoma"/>
          <w:b/>
          <w:bCs/>
          <w:color w:val="231F20"/>
          <w:sz w:val="20"/>
          <w:szCs w:val="20"/>
        </w:rPr>
        <w:t>Lexis:</w:t>
      </w:r>
      <w:r w:rsidRPr="00074D6A">
        <w:t xml:space="preserve"> </w:t>
      </w:r>
      <w:r w:rsidRPr="00074D6A">
        <w:rPr>
          <w:rFonts w:ascii="Tahoma" w:eastAsia="Century Gothic" w:hAnsi="Tahoma" w:cs="Tahoma"/>
          <w:color w:val="231F20"/>
          <w:sz w:val="20"/>
          <w:szCs w:val="20"/>
        </w:rPr>
        <w:t>Considers the breadth and appropriateness of vocabulary, use of synonyms, collocations, and the ability to compensate for any gaps.</w:t>
      </w:r>
    </w:p>
    <w:p w14:paraId="0BF76AED" w14:textId="7AD50B33" w:rsidR="00DB1387" w:rsidRPr="00353510" w:rsidRDefault="005B18A7" w:rsidP="00DB138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</w:rPr>
      </w:pPr>
      <w:r w:rsidRPr="00353510">
        <w:rPr>
          <w:rFonts w:ascii="Tahoma" w:eastAsia="Century Gothic" w:hAnsi="Tahoma" w:cs="Tahoma"/>
          <w:b/>
          <w:bCs/>
          <w:color w:val="231F20"/>
          <w:sz w:val="20"/>
          <w:szCs w:val="20"/>
        </w:rPr>
        <w:t>Grammar, spelling and punctuation:</w:t>
      </w:r>
      <w:r w:rsidR="00353510" w:rsidRPr="00353510">
        <w:rPr>
          <w:rFonts w:ascii="Tahoma" w:eastAsia="Century Gothic" w:hAnsi="Tahoma" w:cs="Tahoma"/>
          <w:b/>
          <w:bCs/>
          <w:color w:val="231F20"/>
          <w:sz w:val="20"/>
          <w:szCs w:val="20"/>
        </w:rPr>
        <w:t xml:space="preserve"> </w:t>
      </w:r>
      <w:r w:rsidR="00353510" w:rsidRPr="00353510">
        <w:rPr>
          <w:rFonts w:ascii="Tahoma" w:eastAsia="Century Gothic" w:hAnsi="Tahoma" w:cs="Tahoma"/>
          <w:color w:val="231F20"/>
          <w:sz w:val="20"/>
          <w:szCs w:val="20"/>
        </w:rPr>
        <w:t>Measures the variety and correctness of grammatical structures, as well as spelling accuracy and punctuation use.</w:t>
      </w:r>
    </w:p>
    <w:p w14:paraId="2DCDC75D" w14:textId="328F1DD5" w:rsidR="00DB1387" w:rsidRPr="00074D6A" w:rsidRDefault="00353510" w:rsidP="00DB138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</w:rPr>
      </w:pPr>
      <w:r w:rsidRPr="00353510">
        <w:rPr>
          <w:rFonts w:ascii="Tahoma" w:eastAsia="Century Gothic" w:hAnsi="Tahoma" w:cs="Tahoma"/>
          <w:b/>
          <w:bCs/>
          <w:color w:val="231F20"/>
          <w:sz w:val="20"/>
          <w:szCs w:val="20"/>
        </w:rPr>
        <w:t xml:space="preserve">Coherence and cohesion: </w:t>
      </w:r>
      <w:r w:rsidRPr="00353510">
        <w:rPr>
          <w:rFonts w:ascii="Tahoma" w:eastAsia="Century Gothic" w:hAnsi="Tahoma" w:cs="Tahoma"/>
          <w:color w:val="231F20"/>
          <w:sz w:val="20"/>
          <w:szCs w:val="20"/>
        </w:rPr>
        <w:t>Evaluates the logical organization of the text, effective use of connectors and cohesive devices, and clarity in the hierarchy of information</w:t>
      </w:r>
    </w:p>
    <w:p w14:paraId="2FC1F8A4" w14:textId="17A7761E" w:rsidR="00DB1387" w:rsidRPr="00074D6A" w:rsidRDefault="00087DC1" w:rsidP="00087DC1">
      <w:pPr>
        <w:pStyle w:val="ListParagraph"/>
        <w:tabs>
          <w:tab w:val="left" w:pos="1080"/>
        </w:tabs>
        <w:spacing w:before="240" w:line="276" w:lineRule="auto"/>
        <w:ind w:right="173"/>
        <w:contextualSpacing w:val="0"/>
        <w:rPr>
          <w:rFonts w:ascii="Tahoma" w:eastAsia="Century Gothic" w:hAnsi="Tahoma" w:cs="Tahoma"/>
          <w:color w:val="231F20"/>
          <w:sz w:val="20"/>
          <w:szCs w:val="20"/>
        </w:rPr>
      </w:pPr>
      <w:r w:rsidRPr="00074D6A">
        <w:rPr>
          <w:rFonts w:ascii="Tahoma" w:eastAsia="Century Gothic" w:hAnsi="Tahoma" w:cs="Tahoma"/>
          <w:color w:val="231F20"/>
          <w:sz w:val="20"/>
          <w:szCs w:val="20"/>
        </w:rPr>
        <w:t>To pass Module II, at least 60% of the available points must be achieved (12 out of 20).</w:t>
      </w:r>
    </w:p>
    <w:p w14:paraId="49A359F4" w14:textId="6F0F40C1" w:rsidR="00E75FC7" w:rsidRPr="00074D6A" w:rsidRDefault="00DB1387" w:rsidP="00E75FC7">
      <w:pPr>
        <w:spacing w:before="240" w:after="120" w:line="276" w:lineRule="auto"/>
        <w:ind w:left="720" w:right="173"/>
        <w:rPr>
          <w:rFonts w:ascii="Tahoma" w:hAnsi="Tahoma" w:cs="Tahoma"/>
          <w:b/>
          <w:caps/>
          <w:color w:val="007CC3"/>
          <w:szCs w:val="20"/>
        </w:rPr>
      </w:pPr>
      <w:r w:rsidRPr="00074D6A">
        <w:rPr>
          <w:rFonts w:ascii="Tahoma" w:hAnsi="Tahoma" w:cs="Tahoma"/>
          <w:b/>
          <w:caps/>
          <w:color w:val="007CC3"/>
          <w:szCs w:val="20"/>
        </w:rPr>
        <w:t>Modul</w:t>
      </w:r>
      <w:r w:rsidR="00087DC1" w:rsidRPr="00074D6A">
        <w:rPr>
          <w:rFonts w:ascii="Tahoma" w:hAnsi="Tahoma" w:cs="Tahoma"/>
          <w:b/>
          <w:caps/>
          <w:color w:val="007CC3"/>
          <w:szCs w:val="20"/>
        </w:rPr>
        <w:t>e</w:t>
      </w:r>
      <w:r w:rsidRPr="00074D6A">
        <w:rPr>
          <w:rFonts w:ascii="Tahoma" w:hAnsi="Tahoma" w:cs="Tahoma"/>
          <w:b/>
          <w:caps/>
          <w:color w:val="007CC3"/>
          <w:szCs w:val="20"/>
        </w:rPr>
        <w:t xml:space="preserve"> III (</w:t>
      </w:r>
      <w:r w:rsidR="00087DC1" w:rsidRPr="00074D6A">
        <w:rPr>
          <w:rFonts w:ascii="Tahoma" w:hAnsi="Tahoma" w:cs="Tahoma"/>
          <w:b/>
          <w:caps/>
          <w:color w:val="007CC3"/>
          <w:szCs w:val="20"/>
        </w:rPr>
        <w:t>oral production</w:t>
      </w:r>
      <w:r w:rsidRPr="00074D6A">
        <w:rPr>
          <w:rFonts w:ascii="Tahoma" w:hAnsi="Tahoma" w:cs="Tahoma"/>
          <w:b/>
          <w:caps/>
          <w:color w:val="007CC3"/>
          <w:szCs w:val="20"/>
        </w:rPr>
        <w:t>)</w:t>
      </w:r>
    </w:p>
    <w:p w14:paraId="5CF2442E" w14:textId="4A8D3A44" w:rsidR="00DB1387" w:rsidRPr="00074D6A" w:rsidRDefault="00920517" w:rsidP="00E75FC7">
      <w:pPr>
        <w:pStyle w:val="ListParagraph"/>
        <w:tabs>
          <w:tab w:val="left" w:pos="1080"/>
        </w:tabs>
        <w:spacing w:line="276" w:lineRule="auto"/>
        <w:ind w:right="173"/>
        <w:rPr>
          <w:rFonts w:ascii="Tahoma" w:eastAsia="Century Gothic" w:hAnsi="Tahoma" w:cs="Tahoma"/>
          <w:color w:val="231F20"/>
          <w:sz w:val="20"/>
          <w:szCs w:val="20"/>
        </w:rPr>
      </w:pPr>
      <w:r w:rsidRPr="00074D6A">
        <w:rPr>
          <w:rFonts w:ascii="Tahoma" w:eastAsia="Century Gothic" w:hAnsi="Tahoma" w:cs="Tahoma"/>
          <w:color w:val="231F20"/>
          <w:sz w:val="20"/>
          <w:szCs w:val="20"/>
        </w:rPr>
        <w:t>The oral tests are evaluated according to the following four criteria, each with a score from 0 to 5:</w:t>
      </w:r>
    </w:p>
    <w:p w14:paraId="50B14E3A" w14:textId="73D77C78" w:rsidR="00DB1387" w:rsidRPr="00920517" w:rsidRDefault="00920517" w:rsidP="00E75FC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</w:rPr>
      </w:pPr>
      <w:r w:rsidRPr="00920517">
        <w:rPr>
          <w:rFonts w:ascii="Tahoma" w:eastAsia="Century Gothic" w:hAnsi="Tahoma" w:cs="Tahoma"/>
          <w:b/>
          <w:bCs/>
          <w:color w:val="231F20"/>
          <w:sz w:val="20"/>
          <w:szCs w:val="20"/>
        </w:rPr>
        <w:t>Communicative effectiveness:</w:t>
      </w:r>
      <w:r w:rsidR="00DB1387" w:rsidRPr="00920517">
        <w:rPr>
          <w:rFonts w:ascii="Tahoma" w:eastAsia="Century Gothic" w:hAnsi="Tahoma" w:cs="Tahoma"/>
          <w:color w:val="231F20"/>
          <w:sz w:val="20"/>
          <w:szCs w:val="20"/>
        </w:rPr>
        <w:t xml:space="preserve"> </w:t>
      </w:r>
      <w:r w:rsidRPr="00920517">
        <w:rPr>
          <w:rFonts w:ascii="Tahoma" w:eastAsia="Century Gothic" w:hAnsi="Tahoma" w:cs="Tahoma"/>
          <w:color w:val="231F20"/>
          <w:sz w:val="20"/>
          <w:szCs w:val="20"/>
        </w:rPr>
        <w:t>Concerns the ability to complete assigned tasks, organize speech, and ensure content relevance.</w:t>
      </w:r>
    </w:p>
    <w:p w14:paraId="6C0F860C" w14:textId="5C77D1E0" w:rsidR="00DB1387" w:rsidRPr="00014640" w:rsidRDefault="00DB1387" w:rsidP="00DB138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</w:rPr>
      </w:pPr>
      <w:r w:rsidRPr="00014640">
        <w:rPr>
          <w:rFonts w:ascii="Tahoma" w:eastAsia="Century Gothic" w:hAnsi="Tahoma" w:cs="Tahoma"/>
          <w:b/>
          <w:bCs/>
          <w:color w:val="231F20"/>
          <w:sz w:val="20"/>
          <w:szCs w:val="20"/>
        </w:rPr>
        <w:t>Le</w:t>
      </w:r>
      <w:r w:rsidR="00920517" w:rsidRPr="00014640">
        <w:rPr>
          <w:rFonts w:ascii="Tahoma" w:eastAsia="Century Gothic" w:hAnsi="Tahoma" w:cs="Tahoma"/>
          <w:b/>
          <w:bCs/>
          <w:color w:val="231F20"/>
          <w:sz w:val="20"/>
          <w:szCs w:val="20"/>
        </w:rPr>
        <w:t>xis</w:t>
      </w:r>
      <w:r w:rsidRPr="00014640">
        <w:rPr>
          <w:rFonts w:ascii="Tahoma" w:eastAsia="Century Gothic" w:hAnsi="Tahoma" w:cs="Tahoma"/>
          <w:b/>
          <w:bCs/>
          <w:color w:val="231F20"/>
          <w:sz w:val="20"/>
          <w:szCs w:val="20"/>
        </w:rPr>
        <w:t>:</w:t>
      </w:r>
      <w:r w:rsidRPr="00014640">
        <w:rPr>
          <w:rFonts w:ascii="Tahoma" w:eastAsia="Century Gothic" w:hAnsi="Tahoma" w:cs="Tahoma"/>
          <w:color w:val="231F20"/>
          <w:sz w:val="20"/>
          <w:szCs w:val="20"/>
        </w:rPr>
        <w:t xml:space="preserve"> </w:t>
      </w:r>
      <w:r w:rsidR="00014640" w:rsidRPr="00014640">
        <w:rPr>
          <w:rFonts w:ascii="Tahoma" w:eastAsia="Century Gothic" w:hAnsi="Tahoma" w:cs="Tahoma"/>
          <w:color w:val="231F20"/>
          <w:sz w:val="20"/>
          <w:szCs w:val="20"/>
        </w:rPr>
        <w:t>Evaluates the breadth of vocabulary, the ability to express oneself clearly, and to compensate for any gaps.</w:t>
      </w:r>
    </w:p>
    <w:p w14:paraId="5FA5915F" w14:textId="7BA381C1" w:rsidR="00DB1387" w:rsidRPr="00074D6A" w:rsidRDefault="00014640" w:rsidP="00DB138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</w:rPr>
      </w:pPr>
      <w:r w:rsidRPr="00074D6A">
        <w:rPr>
          <w:rFonts w:ascii="Tahoma" w:eastAsia="Century Gothic" w:hAnsi="Tahoma" w:cs="Tahoma"/>
          <w:b/>
          <w:bCs/>
          <w:color w:val="231F20"/>
          <w:sz w:val="20"/>
          <w:szCs w:val="20"/>
        </w:rPr>
        <w:t>Grammar:</w:t>
      </w:r>
      <w:r w:rsidR="00DB1387" w:rsidRPr="00074D6A">
        <w:rPr>
          <w:rFonts w:ascii="Tahoma" w:eastAsia="Century Gothic" w:hAnsi="Tahoma" w:cs="Tahoma"/>
          <w:color w:val="231F20"/>
          <w:sz w:val="20"/>
          <w:szCs w:val="20"/>
        </w:rPr>
        <w:t xml:space="preserve"> </w:t>
      </w:r>
      <w:r w:rsidRPr="00074D6A">
        <w:rPr>
          <w:rFonts w:ascii="Tahoma" w:eastAsia="Century Gothic" w:hAnsi="Tahoma" w:cs="Tahoma"/>
          <w:color w:val="231F20"/>
          <w:sz w:val="20"/>
          <w:szCs w:val="20"/>
        </w:rPr>
        <w:t>Considers the variety and correctness of the grammatical structures used.</w:t>
      </w:r>
    </w:p>
    <w:p w14:paraId="26276F95" w14:textId="77777777" w:rsidR="00783E1D" w:rsidRPr="00074D6A" w:rsidRDefault="00783E1D" w:rsidP="00783E1D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</w:rPr>
      </w:pPr>
      <w:r w:rsidRPr="00074D6A">
        <w:rPr>
          <w:rFonts w:ascii="Tahoma" w:eastAsia="Century Gothic" w:hAnsi="Tahoma" w:cs="Tahoma"/>
          <w:b/>
          <w:bCs/>
          <w:color w:val="231F20"/>
          <w:sz w:val="20"/>
          <w:szCs w:val="20"/>
        </w:rPr>
        <w:t>Fluency, pronunciation, and intonation:</w:t>
      </w:r>
      <w:r w:rsidR="00DB1387" w:rsidRPr="00074D6A">
        <w:rPr>
          <w:rFonts w:ascii="Tahoma" w:eastAsia="Century Gothic" w:hAnsi="Tahoma" w:cs="Tahoma"/>
          <w:color w:val="231F20"/>
          <w:sz w:val="20"/>
          <w:szCs w:val="20"/>
        </w:rPr>
        <w:t xml:space="preserve"> </w:t>
      </w:r>
      <w:r w:rsidRPr="00074D6A">
        <w:rPr>
          <w:rFonts w:ascii="Tahoma" w:eastAsia="Century Gothic" w:hAnsi="Tahoma" w:cs="Tahoma"/>
          <w:color w:val="231F20"/>
          <w:sz w:val="20"/>
          <w:szCs w:val="20"/>
        </w:rPr>
        <w:t>Measures speech fluency, pronunciation clarity, and use of intonation.</w:t>
      </w:r>
    </w:p>
    <w:p w14:paraId="26891991" w14:textId="35E0EBEB" w:rsidR="00482901" w:rsidRPr="00482901" w:rsidRDefault="00151E75" w:rsidP="00482901">
      <w:pPr>
        <w:pStyle w:val="ListParagraph"/>
        <w:tabs>
          <w:tab w:val="left" w:pos="1080"/>
        </w:tabs>
        <w:spacing w:before="240" w:line="276" w:lineRule="auto"/>
        <w:ind w:right="173"/>
        <w:contextualSpacing w:val="0"/>
        <w:rPr>
          <w:rFonts w:ascii="Tahoma" w:eastAsia="Century Gothic" w:hAnsi="Tahoma" w:cs="Tahoma"/>
          <w:color w:val="231F20"/>
          <w:sz w:val="20"/>
          <w:szCs w:val="20"/>
        </w:rPr>
      </w:pPr>
      <w:r w:rsidRPr="00074D6A">
        <w:rPr>
          <w:rFonts w:ascii="Tahoma" w:eastAsia="Century Gothic" w:hAnsi="Tahoma" w:cs="Tahoma"/>
          <w:color w:val="231F20"/>
          <w:sz w:val="20"/>
          <w:szCs w:val="20"/>
        </w:rPr>
        <w:t>To pass Module III, at least 60% of the available points must be achieved (12 out of 20).</w:t>
      </w:r>
    </w:p>
    <w:sectPr w:rsidR="00482901" w:rsidRPr="00482901" w:rsidSect="00E75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6FB4C" w14:textId="77777777" w:rsidR="003E0CD1" w:rsidRDefault="003E0CD1" w:rsidP="00074D6A">
      <w:r>
        <w:separator/>
      </w:r>
    </w:p>
  </w:endnote>
  <w:endnote w:type="continuationSeparator" w:id="0">
    <w:p w14:paraId="2EB69823" w14:textId="77777777" w:rsidR="003E0CD1" w:rsidRDefault="003E0CD1" w:rsidP="0007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517D" w14:textId="77777777" w:rsidR="00482901" w:rsidRDefault="00482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1365A" w14:textId="59666387" w:rsidR="00074D6A" w:rsidRPr="00074D6A" w:rsidRDefault="00482901" w:rsidP="00482901">
    <w:pPr>
      <w:pStyle w:val="Footer"/>
      <w:pBdr>
        <w:top w:val="single" w:sz="4" w:space="1" w:color="auto"/>
      </w:pBdr>
      <w:spacing w:before="12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 w:rsidRPr="00482901">
      <w:rPr>
        <w:rFonts w:ascii="Tahoma" w:hAnsi="Tahoma" w:cs="Tahoma"/>
        <w:sz w:val="16"/>
        <w:szCs w:val="16"/>
      </w:rPr>
      <w:fldChar w:fldCharType="begin"/>
    </w:r>
    <w:r w:rsidRPr="00482901">
      <w:rPr>
        <w:rFonts w:ascii="Tahoma" w:hAnsi="Tahoma" w:cs="Tahoma"/>
        <w:sz w:val="16"/>
        <w:szCs w:val="16"/>
      </w:rPr>
      <w:instrText xml:space="preserve"> PAGE   \* MERGEFORMAT </w:instrText>
    </w:r>
    <w:r w:rsidRPr="00482901">
      <w:rPr>
        <w:rFonts w:ascii="Tahoma" w:hAnsi="Tahoma" w:cs="Tahoma"/>
        <w:sz w:val="16"/>
        <w:szCs w:val="16"/>
      </w:rPr>
      <w:fldChar w:fldCharType="separate"/>
    </w:r>
    <w:r w:rsidRPr="00482901">
      <w:rPr>
        <w:rFonts w:ascii="Tahoma" w:hAnsi="Tahoma" w:cs="Tahoma"/>
        <w:noProof/>
        <w:sz w:val="16"/>
        <w:szCs w:val="16"/>
      </w:rPr>
      <w:t>1</w:t>
    </w:r>
    <w:r w:rsidRPr="00482901">
      <w:rPr>
        <w:rFonts w:ascii="Tahoma" w:hAnsi="Tahoma" w:cs="Tahoma"/>
        <w:noProof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NUMPAGES  \* Arabic  \* MERGEFORMAT </w:instrText>
    </w:r>
    <w:r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1</w:t>
    </w:r>
    <w:r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ab/>
    </w:r>
    <w:r w:rsidR="00074D6A">
      <w:rPr>
        <w:rFonts w:ascii="Tahoma" w:hAnsi="Tahoma" w:cs="Tahoma"/>
        <w:sz w:val="16"/>
        <w:szCs w:val="16"/>
      </w:rPr>
      <w:t xml:space="preserve">Rev. 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DATE   \* MERGEFORMAT </w:instrText>
    </w:r>
    <w:r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26.06.2025</w:t>
    </w:r>
    <w:r>
      <w:rPr>
        <w:rFonts w:ascii="Tahoma" w:hAnsi="Tahoma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C1FB" w14:textId="77777777" w:rsidR="00482901" w:rsidRDefault="00482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32D7D" w14:textId="77777777" w:rsidR="003E0CD1" w:rsidRDefault="003E0CD1" w:rsidP="00074D6A">
      <w:r>
        <w:separator/>
      </w:r>
    </w:p>
  </w:footnote>
  <w:footnote w:type="continuationSeparator" w:id="0">
    <w:p w14:paraId="7C53FAF7" w14:textId="77777777" w:rsidR="003E0CD1" w:rsidRDefault="003E0CD1" w:rsidP="0007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DEE44" w14:textId="77777777" w:rsidR="00482901" w:rsidRDefault="00482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354D7" w14:textId="77777777" w:rsidR="00482901" w:rsidRDefault="004829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1CEE4" w14:textId="77777777" w:rsidR="00482901" w:rsidRDefault="00482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E58A8"/>
    <w:multiLevelType w:val="hybridMultilevel"/>
    <w:tmpl w:val="E71CC7D6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7412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87"/>
    <w:rsid w:val="00014640"/>
    <w:rsid w:val="00074D6A"/>
    <w:rsid w:val="00087DC1"/>
    <w:rsid w:val="00126BC0"/>
    <w:rsid w:val="00151E75"/>
    <w:rsid w:val="00161CF7"/>
    <w:rsid w:val="001B1F64"/>
    <w:rsid w:val="0027516A"/>
    <w:rsid w:val="002D1101"/>
    <w:rsid w:val="003062B5"/>
    <w:rsid w:val="00353510"/>
    <w:rsid w:val="003A60F1"/>
    <w:rsid w:val="003E0CD1"/>
    <w:rsid w:val="00482901"/>
    <w:rsid w:val="005B18A7"/>
    <w:rsid w:val="006A503D"/>
    <w:rsid w:val="006D519E"/>
    <w:rsid w:val="00736A57"/>
    <w:rsid w:val="00783E1D"/>
    <w:rsid w:val="008F5136"/>
    <w:rsid w:val="00920517"/>
    <w:rsid w:val="0099216B"/>
    <w:rsid w:val="009E1E02"/>
    <w:rsid w:val="00D85B3C"/>
    <w:rsid w:val="00DB1387"/>
    <w:rsid w:val="00E7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59DFAE"/>
  <w15:chartTrackingRefBased/>
  <w15:docId w15:val="{3FD38C03-ACFA-4C87-AA7F-A643407A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5FC7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3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3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3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3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3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3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3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3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3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3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13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8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13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8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DB1387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7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75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Zordan Micaela</dc:creator>
  <cp:keywords/>
  <dc:description/>
  <cp:lastModifiedBy>Zordan Micaela</cp:lastModifiedBy>
  <cp:revision>16</cp:revision>
  <dcterms:created xsi:type="dcterms:W3CDTF">2025-06-25T07:32:00Z</dcterms:created>
  <dcterms:modified xsi:type="dcterms:W3CDTF">2025-06-26T08:46:00Z</dcterms:modified>
</cp:coreProperties>
</file>